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36" w:rsidRDefault="00784DC5" w:rsidP="00784DC5">
      <w:pPr>
        <w:pStyle w:val="Ttulo1"/>
      </w:pPr>
      <w:r>
        <w:t>Detalles matemáticos en el análisis de la escena interactiva “La espiral de Arquímedes”</w:t>
      </w:r>
    </w:p>
    <w:p w:rsidR="005C7919" w:rsidRPr="005C7919" w:rsidRDefault="005C7919" w:rsidP="005C7919"/>
    <w:p w:rsidR="00784DC5" w:rsidRDefault="00784DC5" w:rsidP="00784DC5">
      <w:pPr>
        <w:jc w:val="both"/>
      </w:pPr>
      <w:r>
        <w:t>La escena interactiva “La espiral de Arquímedes”</w:t>
      </w:r>
      <w:r w:rsidR="005C7919">
        <w:t xml:space="preserve"> introduce ést</w:t>
      </w:r>
      <w:r>
        <w:t>a mediante la composición de dos movimientos: uno rectilíneo uniforme y otro circular uniforme.</w:t>
      </w:r>
    </w:p>
    <w:p w:rsidR="00784DC5" w:rsidRDefault="00784DC5" w:rsidP="00784DC5">
      <w:pPr>
        <w:jc w:val="both"/>
        <w:rPr>
          <w:rFonts w:eastAsiaTheme="minorEastAsia"/>
        </w:rPr>
      </w:pPr>
      <w:r>
        <w:t xml:space="preserve">El movimiento rectilíneo uniforme sigue la ecuación </w:t>
      </w:r>
      <m:oMath>
        <m:r>
          <w:rPr>
            <w:rFonts w:ascii="Cambria Math" w:hAnsi="Cambria Math"/>
          </w:rPr>
          <m:t>r=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+v t</m:t>
        </m:r>
      </m:oMath>
      <w:r>
        <w:rPr>
          <w:rFonts w:eastAsiaTheme="minorEastAsia"/>
        </w:rPr>
        <w:t xml:space="preserve"> donde</w:t>
      </w:r>
      <w:r w:rsidR="00CF6BA8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es la posición inicial, </w:t>
      </w:r>
      <m:oMath>
        <m: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es la velocidad</w:t>
      </w:r>
      <w:r w:rsidR="00CF6BA8">
        <w:rPr>
          <w:rFonts w:eastAsiaTheme="minorEastAsia"/>
        </w:rPr>
        <w:t>,</w:t>
      </w:r>
      <w:r w:rsidR="00376BBF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t</m:t>
        </m:r>
      </m:oMath>
      <w:r w:rsidR="00376BBF">
        <w:rPr>
          <w:rFonts w:eastAsiaTheme="minorEastAsia"/>
        </w:rPr>
        <w:t xml:space="preserve"> el tiempo</w:t>
      </w:r>
      <w:r w:rsidR="00CF6BA8"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r</m:t>
        </m:r>
      </m:oMath>
      <w:r w:rsidR="00CF6BA8">
        <w:rPr>
          <w:rFonts w:eastAsiaTheme="minorEastAsia"/>
        </w:rPr>
        <w:t xml:space="preserve"> la posición en el instante considerado</w:t>
      </w:r>
      <w:r w:rsidR="00F84281">
        <w:rPr>
          <w:rFonts w:eastAsiaTheme="minorEastAsia"/>
        </w:rPr>
        <w:t>.</w:t>
      </w:r>
    </w:p>
    <w:p w:rsidR="00376BBF" w:rsidRDefault="00376BBF" w:rsidP="00B243AF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>En la escena</w:t>
      </w:r>
      <w:r w:rsidR="00DA18FE">
        <w:rPr>
          <w:rFonts w:eastAsiaTheme="minorEastAsia"/>
        </w:rPr>
        <w:t>,</w:t>
      </w:r>
      <w:r>
        <w:rPr>
          <w:rFonts w:eastAsiaTheme="minorEastAsia"/>
        </w:rPr>
        <w:t xml:space="preserve"> la velocidad</w:t>
      </w:r>
      <w:r w:rsidR="00CF6BA8">
        <w:rPr>
          <w:rFonts w:eastAsiaTheme="minorEastAsia"/>
        </w:rPr>
        <w:t>,</w:t>
      </w:r>
      <w:r>
        <w:rPr>
          <w:rFonts w:eastAsiaTheme="minorEastAsia"/>
        </w:rPr>
        <w:t xml:space="preserve"> u</w:t>
      </w:r>
      <w:r>
        <w:rPr>
          <w:rFonts w:eastAsiaTheme="minorEastAsia"/>
        </w:rPr>
        <w:t>na vez elegida</w:t>
      </w:r>
      <w:r w:rsidR="00CF6BA8">
        <w:rPr>
          <w:rFonts w:eastAsiaTheme="minorEastAsia"/>
        </w:rPr>
        <w:t>,</w:t>
      </w:r>
      <w:r>
        <w:rPr>
          <w:rFonts w:eastAsiaTheme="minorEastAsia"/>
        </w:rPr>
        <w:t xml:space="preserve"> se mantiene constante </w:t>
      </w:r>
      <w:r>
        <w:rPr>
          <w:rFonts w:eastAsiaTheme="minorEastAsia"/>
        </w:rPr>
        <w:t xml:space="preserve">en la simulación y está restringida a valores mayores o iguales que </w:t>
      </w:r>
      <w:r w:rsidR="00D407BF">
        <w:rPr>
          <w:rFonts w:eastAsiaTheme="minorEastAsia"/>
        </w:rPr>
        <w:t>0,5 (sólo por cuestiones estéticas en la animación)</w:t>
      </w:r>
      <w:r>
        <w:rPr>
          <w:rFonts w:eastAsiaTheme="minorEastAsia"/>
        </w:rPr>
        <w:t>. El tiempo</w:t>
      </w:r>
      <w:r>
        <w:rPr>
          <w:rFonts w:eastAsiaTheme="minorEastAsia"/>
        </w:rPr>
        <w:t xml:space="preserve"> se considera mayor o igual que cero</w:t>
      </w:r>
      <w:r>
        <w:rPr>
          <w:rFonts w:eastAsiaTheme="minorEastAsia"/>
        </w:rPr>
        <w:t xml:space="preserve">. La posición inicial es seleccionable por el usuario y por </w:t>
      </w:r>
      <w:r w:rsidR="00DA18FE">
        <w:rPr>
          <w:rFonts w:eastAsiaTheme="minorEastAsia"/>
        </w:rPr>
        <w:t>defecto toma un valor negativo --</w:t>
      </w:r>
      <w:r>
        <w:rPr>
          <w:rFonts w:eastAsiaTheme="minorEastAsia"/>
        </w:rPr>
        <w:t>queda a la izquierda de lo que será el centro de giro</w:t>
      </w:r>
      <w:r w:rsidR="00CF6BA8">
        <w:rPr>
          <w:rFonts w:eastAsiaTheme="minorEastAsia"/>
        </w:rPr>
        <w:t xml:space="preserve"> de coordenadas (0, 0), </w:t>
      </w:r>
      <w:r>
        <w:rPr>
          <w:rFonts w:eastAsiaTheme="minorEastAsia"/>
        </w:rPr>
        <w:t>ubicado en el centro de la escena</w:t>
      </w:r>
      <w:r w:rsidR="00CF6BA8">
        <w:rPr>
          <w:rFonts w:eastAsiaTheme="minorEastAsia"/>
        </w:rPr>
        <w:t>, y por tanto en la línea recta considerada se ubica en el semieje negativo</w:t>
      </w:r>
      <w:r w:rsidR="00DA18FE">
        <w:rPr>
          <w:rFonts w:eastAsiaTheme="minorEastAsia"/>
        </w:rPr>
        <w:t>--</w:t>
      </w:r>
      <w:r w:rsidR="00CF6BA8">
        <w:rPr>
          <w:rFonts w:eastAsiaTheme="minorEastAsia"/>
        </w:rPr>
        <w:t xml:space="preserve">, </w:t>
      </w:r>
      <w:r w:rsidR="00B243AF">
        <w:rPr>
          <w:rFonts w:eastAsiaTheme="minorEastAsia"/>
        </w:rPr>
        <w:t xml:space="preserve">así pues, </w:t>
      </w:r>
      <m:oMath>
        <m:r>
          <w:rPr>
            <w:rFonts w:ascii="Cambria Math" w:hAnsi="Cambria Math"/>
          </w:rPr>
          <m:t>r</m:t>
        </m:r>
      </m:oMath>
      <w:r w:rsidR="00B243AF">
        <w:rPr>
          <w:rFonts w:eastAsiaTheme="minorEastAsia"/>
        </w:rPr>
        <w:t xml:space="preserve"> también toma valores negativos.</w:t>
      </w:r>
    </w:p>
    <w:p w:rsidR="00B243AF" w:rsidRDefault="00B243AF" w:rsidP="00B243AF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>En general</w:t>
      </w:r>
      <w:r w:rsidR="00552A16">
        <w:rPr>
          <w:rFonts w:eastAsiaTheme="minorEastAsia"/>
        </w:rPr>
        <w:t>,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proofErr w:type="gramStart"/>
      <w:r w:rsidR="00267700">
        <w:rPr>
          <w:rFonts w:eastAsiaTheme="minorEastAsia"/>
        </w:rPr>
        <w:t>,</w:t>
      </w:r>
      <w:proofErr w:type="gramEnd"/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 </m:t>
        </m:r>
      </m:oMath>
      <w:r w:rsidR="00267700">
        <w:rPr>
          <w:rFonts w:eastAsiaTheme="minorEastAsia"/>
        </w:rPr>
        <w:t>y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</w:rPr>
          <m:t>t</m:t>
        </m:r>
      </m:oMath>
      <w:r w:rsidR="00267700">
        <w:rPr>
          <w:rFonts w:eastAsiaTheme="minorEastAsia"/>
        </w:rPr>
        <w:t xml:space="preserve"> puede considerarse que tomen cualquier valor real y consecuentemente </w:t>
      </w:r>
      <m:oMath>
        <m:r>
          <w:rPr>
            <w:rFonts w:ascii="Cambria Math" w:hAnsi="Cambria Math"/>
          </w:rPr>
          <m:t>r</m:t>
        </m:r>
      </m:oMath>
      <w:r w:rsidR="00267700">
        <w:rPr>
          <w:rFonts w:eastAsiaTheme="minorEastAsia"/>
        </w:rPr>
        <w:t xml:space="preserve"> también podrá tomar</w:t>
      </w:r>
      <w:r w:rsidR="001E4880">
        <w:rPr>
          <w:rFonts w:eastAsiaTheme="minorEastAsia"/>
        </w:rPr>
        <w:t>lo</w:t>
      </w:r>
      <w:r w:rsidR="00267700">
        <w:rPr>
          <w:rFonts w:eastAsiaTheme="minorEastAsia"/>
        </w:rPr>
        <w:t xml:space="preserve">. </w:t>
      </w:r>
      <w:r w:rsidR="001E4880">
        <w:rPr>
          <w:rFonts w:eastAsiaTheme="minorEastAsia"/>
        </w:rPr>
        <w:t xml:space="preserve">Los valores negativos 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1E4880">
        <w:rPr>
          <w:rFonts w:eastAsiaTheme="minorEastAsia"/>
        </w:rPr>
        <w:t xml:space="preserve"> y</w:t>
      </w:r>
      <w:r w:rsidR="00267700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r</m:t>
        </m:r>
      </m:oMath>
      <w:r w:rsidR="001E4880">
        <w:rPr>
          <w:rFonts w:eastAsiaTheme="minorEastAsia"/>
        </w:rPr>
        <w:t xml:space="preserve"> indican una posición relativa respecto a</w:t>
      </w:r>
      <w:r w:rsidR="0089745C">
        <w:rPr>
          <w:rFonts w:eastAsiaTheme="minorEastAsia"/>
        </w:rPr>
        <w:t xml:space="preserve">l </w:t>
      </w:r>
      <w:r w:rsidR="001E4880">
        <w:rPr>
          <w:rFonts w:eastAsiaTheme="minorEastAsia"/>
        </w:rPr>
        <w:t xml:space="preserve">origen considerado, </w:t>
      </w:r>
      <w:r w:rsidR="00C00A7D">
        <w:rPr>
          <w:rFonts w:eastAsiaTheme="minorEastAsia"/>
        </w:rPr>
        <w:t xml:space="preserve">en </w:t>
      </w:r>
      <m:oMath>
        <m:r>
          <w:rPr>
            <w:rFonts w:ascii="Cambria Math" w:hAnsi="Cambria Math"/>
          </w:rPr>
          <m:t>t</m:t>
        </m:r>
      </m:oMath>
      <w:r w:rsidR="00C00A7D">
        <w:rPr>
          <w:rFonts w:eastAsiaTheme="minorEastAsia"/>
        </w:rPr>
        <w:t xml:space="preserve"> un instante anterior al considerado como inicial y en </w:t>
      </w:r>
      <m:oMath>
        <m:r>
          <w:rPr>
            <w:rFonts w:ascii="Cambria Math" w:hAnsi="Cambria Math"/>
          </w:rPr>
          <m:t>v</m:t>
        </m:r>
      </m:oMath>
      <w:r w:rsidR="00C00A7D">
        <w:rPr>
          <w:rFonts w:eastAsiaTheme="minorEastAsia"/>
        </w:rPr>
        <w:t xml:space="preserve"> un sentid</w:t>
      </w:r>
      <w:r w:rsidR="007A2C39">
        <w:rPr>
          <w:rFonts w:eastAsiaTheme="minorEastAsia"/>
        </w:rPr>
        <w:t xml:space="preserve">o coincidente con el del semieje negativo. </w:t>
      </w:r>
    </w:p>
    <w:p w:rsidR="00B243AF" w:rsidRDefault="00B243AF" w:rsidP="00B243A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El movimiento circular uniforme sigue la ecuación </w:t>
      </w:r>
      <m:oMath>
        <m:r>
          <w:rPr>
            <w:rFonts w:ascii="Cambria Math" w:hAnsi="Cambria Math"/>
          </w:rPr>
          <m:t>θ=α t</m:t>
        </m:r>
      </m:oMath>
      <w:r>
        <w:rPr>
          <w:rFonts w:eastAsiaTheme="minorEastAsia"/>
        </w:rPr>
        <w:t xml:space="preserve">, donde </w:t>
      </w:r>
      <m:oMath>
        <m:r>
          <w:rPr>
            <w:rFonts w:ascii="Cambria Math" w:hAnsi="Cambria Math"/>
          </w:rPr>
          <m:t>α</m:t>
        </m:r>
      </m:oMath>
      <w:r>
        <w:rPr>
          <w:rFonts w:eastAsiaTheme="minorEastAsia"/>
        </w:rPr>
        <w:t xml:space="preserve"> es la velocidad angular,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 el tiempo y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 la posición angular.</w:t>
      </w:r>
    </w:p>
    <w:p w:rsidR="00B243AF" w:rsidRDefault="00B243AF" w:rsidP="00B243AF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 xml:space="preserve">En la escena la velocidad angular </w:t>
      </w:r>
      <m:oMath>
        <m:r>
          <w:rPr>
            <w:rFonts w:ascii="Cambria Math" w:hAnsi="Cambria Math"/>
          </w:rPr>
          <m:t>α</m:t>
        </m:r>
      </m:oMath>
      <w:r>
        <w:rPr>
          <w:rFonts w:eastAsiaTheme="minorEastAsia"/>
        </w:rPr>
        <w:t xml:space="preserve"> puede seleccionarse tanto positiva como negativa. El tiempo se ha considerado mayor o igual que cero</w:t>
      </w:r>
      <w:r w:rsidR="007A2C39">
        <w:rPr>
          <w:rFonts w:eastAsiaTheme="minorEastAsia"/>
        </w:rPr>
        <w:t>.</w:t>
      </w:r>
    </w:p>
    <w:p w:rsidR="007A2C39" w:rsidRDefault="007A2C39" w:rsidP="00B243AF">
      <w:pPr>
        <w:ind w:left="708"/>
        <w:jc w:val="both"/>
        <w:rPr>
          <w:rFonts w:eastAsiaTheme="minorEastAsia"/>
        </w:rPr>
      </w:pPr>
      <w:r>
        <w:rPr>
          <w:rFonts w:eastAsiaTheme="minorEastAsia"/>
        </w:rPr>
        <w:t xml:space="preserve">En general </w:t>
      </w:r>
      <m:oMath>
        <m:r>
          <w:rPr>
            <w:rFonts w:ascii="Cambria Math" w:hAnsi="Cambria Math"/>
          </w:rPr>
          <m:t>θ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α</m:t>
        </m:r>
      </m:oMath>
      <w:r>
        <w:rPr>
          <w:rFonts w:eastAsiaTheme="minorEastAsia"/>
        </w:rPr>
        <w:t xml:space="preserve"> pueden tomar cualquier valor real y la interpretación de los signos es la usual de giro en sentido horario </w:t>
      </w:r>
      <w:proofErr w:type="gramStart"/>
      <w:r>
        <w:rPr>
          <w:rFonts w:eastAsiaTheme="minorEastAsia"/>
        </w:rPr>
        <w:t>o</w:t>
      </w:r>
      <w:proofErr w:type="gramEnd"/>
      <w:r>
        <w:rPr>
          <w:rFonts w:eastAsiaTheme="minorEastAsia"/>
        </w:rPr>
        <w:t xml:space="preserve"> anti-horario, y para </w:t>
      </w:r>
      <m:oMath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,</m:t>
        </m:r>
      </m:oMath>
      <w:r>
        <w:rPr>
          <w:rFonts w:eastAsiaTheme="minorEastAsia"/>
        </w:rPr>
        <w:t xml:space="preserve"> igualmente al caso anterior, que sea un instante anterior o posterior al considerado como inicial.</w:t>
      </w:r>
    </w:p>
    <w:p w:rsidR="00527A68" w:rsidRDefault="0089745C" w:rsidP="007A2C39">
      <w:pPr>
        <w:jc w:val="both"/>
        <w:rPr>
          <w:rFonts w:eastAsiaTheme="minorEastAsia"/>
        </w:rPr>
      </w:pPr>
      <w:r>
        <w:rPr>
          <w:rFonts w:eastAsiaTheme="minorEastAsia"/>
        </w:rPr>
        <w:t>La notación anterior se ha elegido con objeto de abordar la composición de esos dos movimientos y denotar ésta en coordenadas polares</w:t>
      </w:r>
      <w:r w:rsidR="00BD59B4">
        <w:rPr>
          <w:rFonts w:eastAsiaTheme="minorEastAsia"/>
        </w:rPr>
        <w:t xml:space="preserve">, </w:t>
      </w:r>
      <w:r w:rsidR="005C7919">
        <w:rPr>
          <w:rFonts w:eastAsiaTheme="minorEastAsia"/>
        </w:rPr>
        <w:t xml:space="preserve">reseñando que </w:t>
      </w:r>
      <m:oMath>
        <m:r>
          <w:rPr>
            <w:rFonts w:ascii="Cambria Math" w:hAnsi="Cambria Math"/>
          </w:rPr>
          <m:t>r</m:t>
        </m:r>
      </m:oMath>
      <w:r w:rsidR="005C7919">
        <w:rPr>
          <w:rFonts w:eastAsiaTheme="minorEastAsia"/>
        </w:rPr>
        <w:t xml:space="preserve"> se </w:t>
      </w:r>
      <w:r w:rsidR="005C7919">
        <w:rPr>
          <w:rFonts w:eastAsiaTheme="minorEastAsia"/>
        </w:rPr>
        <w:t>está considerando</w:t>
      </w:r>
    </w:p>
    <w:p w:rsidR="007A2C39" w:rsidRDefault="00527A68" w:rsidP="005C7919">
      <w:pPr>
        <w:jc w:val="both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 wp14:anchorId="0DBEAB4C" wp14:editId="66BE43CC">
            <wp:extent cx="4968240" cy="1234440"/>
            <wp:effectExtent l="0" t="0" r="3810" b="381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59B4">
        <w:rPr>
          <w:rFonts w:eastAsiaTheme="minorEastAsia"/>
        </w:rPr>
        <w:t xml:space="preserve"> </w:t>
      </w:r>
      <w:proofErr w:type="gramStart"/>
      <w:r w:rsidR="00BD59B4">
        <w:rPr>
          <w:rFonts w:eastAsiaTheme="minorEastAsia"/>
        </w:rPr>
        <w:t>una</w:t>
      </w:r>
      <w:proofErr w:type="gramEnd"/>
      <w:r w:rsidR="00BD59B4">
        <w:rPr>
          <w:rFonts w:eastAsiaTheme="minorEastAsia"/>
        </w:rPr>
        <w:t xml:space="preserve"> </w:t>
      </w:r>
      <w:r w:rsidR="005C7919">
        <w:rPr>
          <w:rFonts w:eastAsiaTheme="minorEastAsia"/>
        </w:rPr>
        <w:t xml:space="preserve">como </w:t>
      </w:r>
      <w:r w:rsidR="00BD59B4">
        <w:rPr>
          <w:rFonts w:eastAsiaTheme="minorEastAsia"/>
        </w:rPr>
        <w:t xml:space="preserve">distancia dirigida (puede tomar valores negativos y positivos) e igualmente </w:t>
      </w:r>
      <m:oMath>
        <m:r>
          <w:rPr>
            <w:rFonts w:ascii="Cambria Math" w:hAnsi="Cambria Math"/>
          </w:rPr>
          <m:t>θ</m:t>
        </m:r>
      </m:oMath>
      <w:r w:rsidR="00BD59B4">
        <w:rPr>
          <w:rFonts w:eastAsiaTheme="minorEastAsia"/>
        </w:rPr>
        <w:t xml:space="preserve"> es un </w:t>
      </w:r>
      <w:r w:rsidR="00BD59B4">
        <w:rPr>
          <w:rFonts w:eastAsiaTheme="minorEastAsia"/>
        </w:rPr>
        <w:lastRenderedPageBreak/>
        <w:t>ángulo dirigido (valores positivos y negativos)</w:t>
      </w:r>
      <w:r w:rsidR="00BD59B4">
        <w:rPr>
          <w:rStyle w:val="Refdenotaalpie"/>
          <w:rFonts w:eastAsiaTheme="minorEastAsia"/>
        </w:rPr>
        <w:footnoteReference w:id="1"/>
      </w:r>
      <w:r w:rsidR="00BC012A">
        <w:rPr>
          <w:rFonts w:eastAsiaTheme="minorEastAsia"/>
        </w:rPr>
        <w:t xml:space="preserve"> --a</w:t>
      </w:r>
      <w:r w:rsidR="00BC012A">
        <w:rPr>
          <w:rFonts w:eastAsiaTheme="minorEastAsia"/>
        </w:rPr>
        <w:t>sí pues</w:t>
      </w:r>
      <w:r w:rsidR="0098654F">
        <w:rPr>
          <w:rFonts w:eastAsiaTheme="minorEastAsia"/>
        </w:rPr>
        <w:t xml:space="preserve">, </w:t>
      </w:r>
      <w:r w:rsidR="00BC012A">
        <w:rPr>
          <w:rFonts w:eastAsiaTheme="minorEastAsia"/>
        </w:rPr>
        <w:t xml:space="preserve"> (-2, π) representa el  mismo punto que (2, 0)</w:t>
      </w:r>
      <w:r w:rsidR="00BC012A">
        <w:rPr>
          <w:rFonts w:eastAsiaTheme="minorEastAsia"/>
        </w:rPr>
        <w:t>--</w:t>
      </w:r>
      <w:r w:rsidR="005C7919">
        <w:rPr>
          <w:rFonts w:eastAsiaTheme="minorEastAsia"/>
        </w:rPr>
        <w:t>.</w:t>
      </w:r>
    </w:p>
    <w:p w:rsidR="005C7919" w:rsidRDefault="005C7919" w:rsidP="005C7919">
      <w:pPr>
        <w:jc w:val="both"/>
        <w:rPr>
          <w:rFonts w:eastAsiaTheme="minorEastAsia"/>
        </w:rPr>
      </w:pPr>
      <w:r>
        <w:rPr>
          <w:rFonts w:eastAsiaTheme="minorEastAsia"/>
        </w:rPr>
        <w:t>Consecuentemente,</w:t>
      </w:r>
    </w:p>
    <w:p w:rsidR="00552A16" w:rsidRPr="00552A16" w:rsidRDefault="00552A16" w:rsidP="007A2C39">
      <w:pPr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r=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+v t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 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θ=α t</m:t>
                    </m:r>
                    <m:r>
                      <w:rPr>
                        <w:rFonts w:ascii="Cambria Math" w:hAnsi="Cambria Math"/>
                      </w:rPr>
                      <m:t xml:space="preserve">          </m:t>
                    </m:r>
                  </m:e>
                </m:mr>
              </m:m>
            </m:e>
          </m:d>
        </m:oMath>
      </m:oMathPara>
    </w:p>
    <w:p w:rsidR="00D407BF" w:rsidRDefault="00E9126E" w:rsidP="00E9126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Eliminando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 obtenemos la ecuación  </w:t>
      </w:r>
      <m:oMath>
        <m:r>
          <w:rPr>
            <w:rFonts w:ascii="Cambria Math" w:eastAsiaTheme="minorEastAsia" w:hAnsi="Cambria Math"/>
          </w:rPr>
          <m:t>r=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  <m:r>
          <w:rPr>
            <w:rFonts w:ascii="Cambria Math" w:eastAsiaTheme="minorEastAsia" w:hAnsi="Cambria Math"/>
          </w:rPr>
          <m:t>θ</m:t>
        </m:r>
      </m:oMath>
      <w:r w:rsidR="00D407BF">
        <w:rPr>
          <w:rFonts w:eastAsiaTheme="minorEastAsia"/>
        </w:rPr>
        <w:t>.</w:t>
      </w:r>
    </w:p>
    <w:p w:rsidR="00E9126E" w:rsidRDefault="00E9126E" w:rsidP="00E9126E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Y denotando </w:t>
      </w:r>
      <m:oMath>
        <m:r>
          <w:rPr>
            <w:rFonts w:ascii="Cambria Math" w:eastAsiaTheme="minorEastAsia" w:hAnsi="Cambria Math"/>
          </w:rPr>
          <m:t>a=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b=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v</m:t>
            </m:r>
          </m:num>
          <m:den>
            <m:r>
              <w:rPr>
                <w:rFonts w:ascii="Cambria Math" w:eastAsiaTheme="minorEastAsia" w:hAnsi="Cambria Math"/>
              </w:rPr>
              <m:t>α</m:t>
            </m:r>
          </m:den>
        </m:f>
      </m:oMath>
      <w:r>
        <w:rPr>
          <w:rFonts w:eastAsiaTheme="minorEastAsia"/>
        </w:rPr>
        <w:t xml:space="preserve"> , obtenemos la ecuación en coordenadas polares de la espiral de Arquímedes</w:t>
      </w:r>
      <w:r w:rsidR="00E57F00">
        <w:rPr>
          <w:rFonts w:eastAsiaTheme="minorEastAsia"/>
        </w:rPr>
        <w:t xml:space="preserve">, la cual depende de </w:t>
      </w:r>
      <w:r w:rsidR="0067398D">
        <w:rPr>
          <w:rFonts w:eastAsiaTheme="minorEastAsia"/>
        </w:rPr>
        <w:t>dos parámetros</w:t>
      </w:r>
      <w:r w:rsidR="00E57F00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</m:t>
        </m:r>
        <m:r>
          <w:rPr>
            <w:rFonts w:ascii="Cambria Math" w:eastAsiaTheme="minorEastAsia" w:hAnsi="Cambria Math"/>
          </w:rPr>
          <m:t>, b</m:t>
        </m:r>
      </m:oMath>
      <w:r>
        <w:rPr>
          <w:rFonts w:eastAsiaTheme="minorEastAsia"/>
        </w:rPr>
        <w:t>:</w:t>
      </w:r>
    </w:p>
    <w:p w:rsidR="005C7919" w:rsidRDefault="00E9126E" w:rsidP="005C7919">
      <w:pPr>
        <w:jc w:val="center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r=a+b</m:t>
        </m:r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, donde </w:t>
      </w:r>
      <m:oMath>
        <m:r>
          <w:rPr>
            <w:rFonts w:ascii="Cambria Math" w:eastAsiaTheme="minorEastAsia" w:hAnsi="Cambria Math"/>
          </w:rPr>
          <m:t>a</m:t>
        </m:r>
        <m:r>
          <w:rPr>
            <w:rFonts w:ascii="Cambria Math" w:eastAsiaTheme="minorEastAsia" w:hAnsi="Cambria Math"/>
          </w:rPr>
          <m:t>, b</m:t>
        </m:r>
        <m:r>
          <w:rPr>
            <w:rFonts w:ascii="Cambria Math" w:eastAsiaTheme="minorEastAsia" w:hAnsi="Cambria Math"/>
          </w:rPr>
          <m:t>∈</m:t>
        </m:r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="002B300A">
        <w:rPr>
          <w:rFonts w:eastAsiaTheme="minorEastAsia"/>
        </w:rPr>
        <w:t xml:space="preserve"> y </w:t>
      </w:r>
      <m:oMath>
        <m:r>
          <w:rPr>
            <w:rFonts w:ascii="Cambria Math" w:eastAsiaTheme="minorEastAsia" w:hAnsi="Cambria Math"/>
          </w:rPr>
          <m:t>θ, r</m:t>
        </m:r>
        <m:r>
          <m:rPr>
            <m:scr m:val="double-struck"/>
          </m:rPr>
          <w:rPr>
            <w:rFonts w:ascii="Cambria Math" w:eastAsiaTheme="minorEastAsia" w:hAnsi="Cambria Math"/>
          </w:rPr>
          <m:t>∈R</m:t>
        </m:r>
      </m:oMath>
      <w:r w:rsidR="00E57F00">
        <w:rPr>
          <w:rFonts w:eastAsiaTheme="minorEastAsia"/>
        </w:rPr>
        <w:t>.</w:t>
      </w:r>
    </w:p>
    <w:p w:rsidR="006712CD" w:rsidRDefault="006712CD" w:rsidP="006712CD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En coordenadas cartesianas, los puntos </w:t>
      </w:r>
      <m:oMath>
        <m:r>
          <w:rPr>
            <w:rFonts w:ascii="Cambria Math" w:eastAsiaTheme="minorEastAsia" w:hAnsi="Cambria Math"/>
          </w:rPr>
          <m:t>P(x, y)</m:t>
        </m:r>
      </m:oMath>
      <w:r>
        <w:rPr>
          <w:rFonts w:eastAsiaTheme="minorEastAsia"/>
        </w:rPr>
        <w:t xml:space="preserve"> de esta curva vienen dados por</w:t>
      </w:r>
      <w:r w:rsidR="006844A4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</w:p>
    <w:p w:rsidR="006712CD" w:rsidRDefault="006712CD" w:rsidP="006712CD">
      <w:pPr>
        <w:jc w:val="both"/>
        <w:rPr>
          <w:rFonts w:eastAsiaTheme="min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 xml:space="preserve">=r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cos⁡</m:t>
                    </m:r>
                    <m:r>
                      <w:rPr>
                        <w:rFonts w:ascii="Cambria Math" w:hAnsi="Cambria Math"/>
                      </w:rPr>
                      <m:t>θ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 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 xml:space="preserve"> y</m:t>
                    </m:r>
                    <m:r>
                      <w:rPr>
                        <w:rFonts w:ascii="Cambria Math" w:hAnsi="Cambria Math"/>
                      </w:rPr>
                      <m:t>=r sen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 xml:space="preserve">θ </m:t>
                    </m:r>
                  </m:e>
                </m:mr>
              </m:m>
            </m:e>
          </m:d>
        </m:oMath>
      </m:oMathPara>
    </w:p>
    <w:p w:rsidR="005C7919" w:rsidRDefault="005C7919" w:rsidP="00E57F00">
      <w:pPr>
        <w:jc w:val="both"/>
        <w:rPr>
          <w:rFonts w:eastAsiaTheme="minorEastAsia"/>
        </w:rPr>
      </w:pPr>
    </w:p>
    <w:p w:rsidR="00E57F00" w:rsidRDefault="006712CD" w:rsidP="00E57F00">
      <w:pPr>
        <w:jc w:val="both"/>
        <w:rPr>
          <w:rFonts w:eastAsiaTheme="minorEastAsia"/>
        </w:rPr>
      </w:pPr>
      <w:r>
        <w:rPr>
          <w:rFonts w:eastAsiaTheme="minorEastAsia"/>
        </w:rPr>
        <w:t>El análisis de esta función, o familia de funciones, nos conduce a las siguientes propiedades:</w:t>
      </w:r>
    </w:p>
    <w:p w:rsidR="006712CD" w:rsidRDefault="006844A4" w:rsidP="006712CD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w:r>
        <w:rPr>
          <w:rFonts w:eastAsiaTheme="minorEastAsia"/>
        </w:rPr>
        <w:t>Pasa</w:t>
      </w:r>
      <w:r w:rsidR="006712CD">
        <w:rPr>
          <w:rFonts w:eastAsiaTheme="minorEastAsia"/>
        </w:rPr>
        <w:t xml:space="preserve"> por el origen de coordenadas cartesiano (0, 0)</w:t>
      </w:r>
      <w:r>
        <w:rPr>
          <w:rFonts w:eastAsiaTheme="minorEastAsia"/>
        </w:rPr>
        <w:t xml:space="preserve">. Este punto se corresponde con el ángulo polar </w:t>
      </w:r>
      <m:oMath>
        <m:r>
          <w:rPr>
            <w:rFonts w:ascii="Cambria Math" w:eastAsiaTheme="minorEastAsia" w:hAnsi="Cambria Math"/>
          </w:rPr>
          <m:t>θ=-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  <w:r w:rsidR="006712CD">
        <w:rPr>
          <w:rFonts w:eastAsiaTheme="minorEastAsia"/>
        </w:rPr>
        <w:t xml:space="preserve"> </w:t>
      </w:r>
      <w:r w:rsidR="00DA18FE">
        <w:rPr>
          <w:rFonts w:eastAsiaTheme="minorEastAsia"/>
        </w:rPr>
        <w:t xml:space="preserve"> y </w:t>
      </w:r>
      <m:oMath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>.</w:t>
      </w:r>
    </w:p>
    <w:p w:rsidR="00DE0AA0" w:rsidRDefault="00DE0AA0" w:rsidP="00DE0AA0">
      <w:pPr>
        <w:pStyle w:val="Prrafodelista"/>
        <w:numPr>
          <w:ilvl w:val="0"/>
          <w:numId w:val="2"/>
        </w:numPr>
        <w:jc w:val="both"/>
      </w:pPr>
      <w:r>
        <w:t xml:space="preserve">Si </w:t>
      </w:r>
      <m:oMath>
        <m:r>
          <w:rPr>
            <w:rFonts w:ascii="Cambria Math" w:hAnsi="Cambria Math"/>
          </w:rPr>
          <m:t>b=0</m:t>
        </m:r>
      </m:oMath>
      <w:r>
        <w:rPr>
          <w:rFonts w:eastAsiaTheme="minorEastAsia"/>
        </w:rPr>
        <w:t xml:space="preserve">, entonces </w:t>
      </w:r>
      <m:oMath>
        <m:r>
          <w:rPr>
            <w:rFonts w:ascii="Cambria Math" w:eastAsiaTheme="minorEastAsia" w:hAnsi="Cambria Math"/>
          </w:rPr>
          <m:t>r=a</m:t>
        </m:r>
      </m:oMath>
      <w:r>
        <w:rPr>
          <w:rFonts w:eastAsiaTheme="minorEastAsia"/>
        </w:rPr>
        <w:t xml:space="preserve">, y se corresponde con una circunferencia de </w:t>
      </w:r>
      <w:r w:rsidR="00416466">
        <w:rPr>
          <w:rFonts w:eastAsiaTheme="minorEastAsia"/>
        </w:rPr>
        <w:t xml:space="preserve">centro el origen de coordenadas y </w:t>
      </w:r>
      <w:r>
        <w:rPr>
          <w:rFonts w:eastAsiaTheme="minorEastAsia"/>
        </w:rPr>
        <w:t xml:space="preserve">radio </w:t>
      </w:r>
      <m:oMath>
        <m:r>
          <w:rPr>
            <w:rFonts w:ascii="Cambria Math" w:eastAsiaTheme="minorEastAsia" w:hAnsi="Cambria Math"/>
          </w:rPr>
          <m:t>|a|</m:t>
        </m:r>
      </m:oMath>
      <w:r>
        <w:rPr>
          <w:rFonts w:eastAsiaTheme="minorEastAsia"/>
        </w:rPr>
        <w:t>.</w:t>
      </w:r>
    </w:p>
    <w:p w:rsidR="00DE0AA0" w:rsidRPr="005C7919" w:rsidRDefault="00DE0AA0" w:rsidP="005C7919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w:r>
        <w:t xml:space="preserve">Si </w:t>
      </w:r>
      <m:oMath>
        <m:r>
          <w:rPr>
            <w:rFonts w:ascii="Cambria Math" w:hAnsi="Cambria Math"/>
          </w:rPr>
          <m:t xml:space="preserve">b≠0 </m:t>
        </m:r>
        <m:r>
          <w:rPr>
            <w:rFonts w:ascii="Cambria Math" w:eastAsiaTheme="minorEastAsia" w:hAnsi="Cambria Math"/>
          </w:rPr>
          <m:t xml:space="preserve">, </m:t>
        </m:r>
      </m:oMath>
      <w:r>
        <w:t xml:space="preserve">puede observarse que la variación del parámetro </w:t>
      </w:r>
      <m:oMath>
        <m:r>
          <w:rPr>
            <w:rFonts w:ascii="Cambria Math" w:eastAsiaTheme="minorEastAsia" w:hAnsi="Cambria Math"/>
          </w:rPr>
          <m:t>a</m:t>
        </m:r>
      </m:oMath>
      <w:r w:rsidRPr="004566D7">
        <w:rPr>
          <w:rFonts w:eastAsiaTheme="minorEastAsia"/>
        </w:rPr>
        <w:t xml:space="preserve"> lo que genera es un giro de ángulo </w:t>
      </w:r>
      <m:oMath>
        <m:r>
          <w:rPr>
            <w:rFonts w:ascii="Cambria Math" w:eastAsiaTheme="minorEastAsia" w:hAnsi="Cambria Math"/>
          </w:rPr>
          <m:t>θ=-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  <w:r w:rsidRPr="004566D7">
        <w:rPr>
          <w:rFonts w:eastAsiaTheme="minorEastAsia"/>
        </w:rPr>
        <w:t xml:space="preserve">, para ello </w:t>
      </w:r>
      <w:r w:rsidR="004566D7" w:rsidRPr="004566D7">
        <w:rPr>
          <w:rFonts w:eastAsiaTheme="minorEastAsia"/>
        </w:rPr>
        <w:t>basta observar que</w:t>
      </w:r>
      <w:r w:rsidR="004566D7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r=a+b θ=b (θ+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 xml:space="preserve">) </m:t>
        </m:r>
      </m:oMath>
      <w:r w:rsidRPr="004566D7">
        <w:rPr>
          <w:rFonts w:eastAsiaTheme="minorEastAsia"/>
        </w:rPr>
        <w:t>.</w:t>
      </w:r>
      <w:r w:rsidR="004566D7">
        <w:rPr>
          <w:rFonts w:eastAsiaTheme="minorEastAsia"/>
        </w:rPr>
        <w:t xml:space="preserve"> Consecuentemente basta continuar el análisis considerando únicamente la dependencia del parámetro </w:t>
      </w:r>
      <m:oMath>
        <m:r>
          <w:rPr>
            <w:rFonts w:ascii="Cambria Math" w:eastAsiaTheme="minorEastAsia" w:hAnsi="Cambria Math"/>
          </w:rPr>
          <m:t>b</m:t>
        </m:r>
      </m:oMath>
      <w:r w:rsidR="00416466">
        <w:rPr>
          <w:rFonts w:eastAsiaTheme="minorEastAsia"/>
        </w:rPr>
        <w:t xml:space="preserve">, es decir, basta considerar el caso en que </w:t>
      </w:r>
      <m:oMath>
        <m:r>
          <w:rPr>
            <w:rFonts w:ascii="Cambria Math" w:eastAsiaTheme="minorEastAsia" w:hAnsi="Cambria Math"/>
          </w:rPr>
          <m:t>a=0</m:t>
        </m:r>
      </m:oMath>
      <w:r w:rsidR="00416466">
        <w:rPr>
          <w:rFonts w:eastAsiaTheme="minorEastAsia"/>
        </w:rPr>
        <w:t xml:space="preserve"> y, por tanto,</w:t>
      </w:r>
      <w:r w:rsidR="00402853">
        <w:rPr>
          <w:rFonts w:eastAsiaTheme="minorEastAsia"/>
        </w:rPr>
        <w:t xml:space="preserve"> analizar la ecuación</w:t>
      </w:r>
      <w:r w:rsidR="00416466"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r=</m:t>
        </m:r>
        <m:r>
          <w:rPr>
            <w:rFonts w:ascii="Cambria Math" w:eastAsiaTheme="minorEastAsia" w:hAnsi="Cambria Math"/>
          </w:rPr>
          <m:t>b</m:t>
        </m:r>
        <m:r>
          <w:rPr>
            <w:rFonts w:ascii="Cambria Math" w:eastAsiaTheme="minorEastAsia" w:hAnsi="Cambria Math"/>
          </w:rPr>
          <m:t xml:space="preserve"> θ</m:t>
        </m:r>
      </m:oMath>
      <w:r w:rsidR="00416466">
        <w:rPr>
          <w:rFonts w:eastAsiaTheme="minorEastAsia"/>
        </w:rPr>
        <w:t>.</w:t>
      </w:r>
    </w:p>
    <w:p w:rsidR="005C7919" w:rsidRDefault="005C7919" w:rsidP="005C7919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Apoyándose en </w:t>
      </w:r>
      <w:r w:rsidRPr="005C7919">
        <w:rPr>
          <w:rFonts w:eastAsiaTheme="minorEastAsia"/>
        </w:rPr>
        <w:t>las relaciones en coordenadas polares que permiten determinar las simetrías básicas</w:t>
      </w:r>
      <w:r>
        <w:rPr>
          <w:rFonts w:eastAsiaTheme="minorEastAsia"/>
        </w:rPr>
        <w:t>, reflejadas en la siguiente imagen</w:t>
      </w:r>
      <w:r w:rsidRPr="005C7919">
        <w:rPr>
          <w:rFonts w:eastAsiaTheme="minorEastAsia"/>
        </w:rPr>
        <w:t>:</w:t>
      </w:r>
    </w:p>
    <w:p w:rsidR="001B189E" w:rsidRPr="005C7919" w:rsidRDefault="001B189E" w:rsidP="001B189E">
      <w:pPr>
        <w:pStyle w:val="Prrafodelista"/>
        <w:rPr>
          <w:rFonts w:eastAsiaTheme="minorEastAsia"/>
        </w:rPr>
      </w:pPr>
    </w:p>
    <w:p w:rsidR="005C7919" w:rsidRPr="005C7919" w:rsidRDefault="005C7919" w:rsidP="005C7919">
      <w:pPr>
        <w:pStyle w:val="Prrafodelista"/>
        <w:rPr>
          <w:rFonts w:eastAsiaTheme="minorEastAsia"/>
        </w:rPr>
      </w:pPr>
      <w:r>
        <w:rPr>
          <w:noProof/>
          <w:lang w:eastAsia="es-ES"/>
        </w:rPr>
        <w:drawing>
          <wp:inline distT="0" distB="0" distL="0" distR="0" wp14:anchorId="6EF4533A" wp14:editId="2E29C671">
            <wp:extent cx="5402580" cy="1744980"/>
            <wp:effectExtent l="0" t="0" r="7620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18" w:rsidRDefault="001B189E" w:rsidP="001B189E">
      <w:pPr>
        <w:pStyle w:val="Prrafodelista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Se comprueba que </w:t>
      </w:r>
      <m:oMath>
        <m:r>
          <w:rPr>
            <w:rFonts w:ascii="Cambria Math" w:eastAsiaTheme="minorEastAsia" w:hAnsi="Cambria Math"/>
          </w:rPr>
          <m:t>r=b θ</m:t>
        </m:r>
      </m:oMath>
      <w:r w:rsidR="00416466">
        <w:rPr>
          <w:rFonts w:eastAsiaTheme="minorEastAsia"/>
        </w:rPr>
        <w:t xml:space="preserve"> es simétrica respecto a la recta polar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 w:rsidR="00416466">
        <w:rPr>
          <w:rFonts w:eastAsiaTheme="minorEastAsia"/>
        </w:rPr>
        <w:t xml:space="preserve">  (</w:t>
      </w:r>
      <m:oMath>
        <m:r>
          <w:rPr>
            <w:rFonts w:ascii="Cambria Math" w:eastAsiaTheme="minorEastAsia" w:hAnsi="Cambria Math"/>
          </w:rPr>
          <m:t>x=0</m:t>
        </m:r>
      </m:oMath>
      <w:r w:rsidR="00416466">
        <w:rPr>
          <w:rFonts w:eastAsiaTheme="minorEastAsia"/>
        </w:rPr>
        <w:t xml:space="preserve"> en cartesianas)</w:t>
      </w:r>
      <w:r w:rsidR="00711B45">
        <w:rPr>
          <w:rFonts w:eastAsiaTheme="minorEastAsia"/>
        </w:rPr>
        <w:t xml:space="preserve"> ya que</w:t>
      </w:r>
      <w:r w:rsidR="00015156">
        <w:rPr>
          <w:rFonts w:eastAsiaTheme="minorEastAsia"/>
        </w:rPr>
        <w:t xml:space="preserve"> tanto</w:t>
      </w:r>
      <w:r w:rsidR="00711B45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r, </m:t>
            </m:r>
            <m:r>
              <w:rPr>
                <w:rFonts w:ascii="Cambria Math" w:eastAsiaTheme="minorEastAsia" w:hAnsi="Cambria Math"/>
              </w:rPr>
              <m:t>θ</m:t>
            </m:r>
          </m:e>
        </m:d>
      </m:oMath>
      <w:r w:rsidR="00711B45">
        <w:rPr>
          <w:rFonts w:eastAsiaTheme="minorEastAsia"/>
        </w:rPr>
        <w:t xml:space="preserve"> </w:t>
      </w:r>
      <w:r w:rsidR="00015156">
        <w:rPr>
          <w:rFonts w:eastAsiaTheme="minorEastAsia"/>
        </w:rPr>
        <w:t>como</w:t>
      </w:r>
      <w:r w:rsidR="00711B45">
        <w:rPr>
          <w:rFonts w:eastAsiaTheme="minorEastAsia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r,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 xml:space="preserve"> θ</m:t>
            </m:r>
          </m:e>
        </m:d>
      </m:oMath>
      <w:r w:rsidR="00711B45">
        <w:rPr>
          <w:rFonts w:eastAsiaTheme="minorEastAsia"/>
        </w:rPr>
        <w:t xml:space="preserve"> verifican la </w:t>
      </w:r>
      <w:r w:rsidR="00015156">
        <w:rPr>
          <w:rFonts w:eastAsiaTheme="minorEastAsia"/>
        </w:rPr>
        <w:t xml:space="preserve">misma </w:t>
      </w:r>
      <w:r w:rsidR="00711B45">
        <w:rPr>
          <w:rFonts w:eastAsiaTheme="minorEastAsia"/>
        </w:rPr>
        <w:t xml:space="preserve">ecuación. </w:t>
      </w:r>
      <w:r w:rsidR="00024F18">
        <w:rPr>
          <w:rFonts w:eastAsiaTheme="minorEastAsia"/>
        </w:rPr>
        <w:t>Y</w:t>
      </w:r>
      <w:r w:rsidR="00015156">
        <w:rPr>
          <w:rFonts w:eastAsiaTheme="minorEastAsia"/>
        </w:rPr>
        <w:t>,</w:t>
      </w:r>
      <w:r w:rsidR="00024F18">
        <w:rPr>
          <w:rFonts w:eastAsiaTheme="minorEastAsia"/>
        </w:rPr>
        <w:t xml:space="preserve"> por tanto</w:t>
      </w:r>
      <w:r w:rsidR="00015156">
        <w:rPr>
          <w:rFonts w:eastAsiaTheme="minorEastAsia"/>
        </w:rPr>
        <w:t>, se puede</w:t>
      </w:r>
      <w:r w:rsidR="00024F18">
        <w:rPr>
          <w:rFonts w:eastAsiaTheme="minorEastAsia"/>
        </w:rPr>
        <w:t xml:space="preserve">n distinguir dos ramas: una para </w:t>
      </w:r>
      <m:oMath>
        <m:r>
          <w:rPr>
            <w:rFonts w:ascii="Cambria Math" w:eastAsiaTheme="minorEastAsia" w:hAnsi="Cambria Math"/>
          </w:rPr>
          <m:t>θ</m:t>
        </m:r>
        <m:r>
          <w:rPr>
            <w:rFonts w:ascii="Cambria Math" w:eastAsiaTheme="minorEastAsia" w:hAnsi="Cambria Math"/>
          </w:rPr>
          <m:t>&lt;0</m:t>
        </m:r>
      </m:oMath>
      <w:r w:rsidR="00024F18">
        <w:rPr>
          <w:rFonts w:eastAsiaTheme="minorEastAsia"/>
        </w:rPr>
        <w:t xml:space="preserve"> y su simétrica que se corresponde con </w:t>
      </w:r>
      <m:oMath>
        <m:r>
          <w:rPr>
            <w:rFonts w:ascii="Cambria Math" w:eastAsiaTheme="minorEastAsia" w:hAnsi="Cambria Math"/>
          </w:rPr>
          <m:t>θ</m:t>
        </m:r>
        <m: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0</m:t>
        </m:r>
      </m:oMath>
      <w:r w:rsidR="00024F18">
        <w:rPr>
          <w:rFonts w:eastAsiaTheme="minorEastAsia"/>
        </w:rPr>
        <w:t>.</w:t>
      </w:r>
    </w:p>
    <w:p w:rsidR="009718AB" w:rsidRDefault="005C7919" w:rsidP="009718AB">
      <w:pPr>
        <w:jc w:val="center"/>
        <w:rPr>
          <w:rFonts w:eastAsiaTheme="minorEastAsia"/>
        </w:rPr>
      </w:pPr>
      <w:r>
        <w:rPr>
          <w:noProof/>
          <w:lang w:eastAsia="es-ES"/>
        </w:rPr>
        <w:drawing>
          <wp:inline distT="0" distB="0" distL="0" distR="0" wp14:anchorId="227AFDD3" wp14:editId="63683FB2">
            <wp:extent cx="2586388" cy="1981200"/>
            <wp:effectExtent l="0" t="0" r="444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5654" cy="198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89E" w:rsidRDefault="001B189E" w:rsidP="009718AB">
      <w:pPr>
        <w:jc w:val="center"/>
        <w:rPr>
          <w:rFonts w:eastAsiaTheme="minorEastAsia"/>
        </w:rPr>
      </w:pPr>
    </w:p>
    <w:p w:rsidR="00F35EE6" w:rsidRDefault="00024F18" w:rsidP="006C679F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w:r>
        <w:rPr>
          <w:rFonts w:eastAsiaTheme="minorEastAsia"/>
        </w:rPr>
        <w:t>En base a lo indicado en</w:t>
      </w:r>
      <w:r w:rsidR="00711B45">
        <w:rPr>
          <w:rFonts w:eastAsiaTheme="minorEastAsia"/>
        </w:rPr>
        <w:t xml:space="preserve"> </w:t>
      </w:r>
      <w:r>
        <w:rPr>
          <w:rFonts w:eastAsiaTheme="minorEastAsia"/>
        </w:rPr>
        <w:t>los dos</w:t>
      </w:r>
      <w:r w:rsidR="00711B45">
        <w:rPr>
          <w:rFonts w:eastAsiaTheme="minorEastAsia"/>
        </w:rPr>
        <w:t xml:space="preserve"> apartado</w:t>
      </w:r>
      <w:r>
        <w:rPr>
          <w:rFonts w:eastAsiaTheme="minorEastAsia"/>
        </w:rPr>
        <w:t>s</w:t>
      </w:r>
      <w:r w:rsidR="00711B45">
        <w:rPr>
          <w:rFonts w:eastAsiaTheme="minorEastAsia"/>
        </w:rPr>
        <w:t xml:space="preserve"> anterior</w:t>
      </w:r>
      <w:r>
        <w:rPr>
          <w:rFonts w:eastAsiaTheme="minorEastAsia"/>
        </w:rPr>
        <w:t>es,</w:t>
      </w:r>
      <w:r w:rsidR="00711B4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r=</m:t>
        </m:r>
        <m:r>
          <w:rPr>
            <w:rFonts w:ascii="Cambria Math" w:eastAsiaTheme="minorEastAsia" w:hAnsi="Cambria Math"/>
          </w:rPr>
          <m:t>a+</m:t>
        </m:r>
        <m:r>
          <w:rPr>
            <w:rFonts w:ascii="Cambria Math" w:eastAsiaTheme="minorEastAsia" w:hAnsi="Cambria Math"/>
          </w:rPr>
          <m:t>b θ</m:t>
        </m:r>
      </m:oMath>
      <w:r w:rsidR="00711B45">
        <w:rPr>
          <w:rFonts w:eastAsiaTheme="minorEastAsia"/>
        </w:rPr>
        <w:t xml:space="preserve"> es simétrica respecto a la recta polar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  <w:r>
        <w:rPr>
          <w:rFonts w:eastAsiaTheme="minorEastAsia"/>
        </w:rPr>
        <w:t xml:space="preserve"> y se distinguen dos ramas: una para </w:t>
      </w:r>
      <m:oMath>
        <m:r>
          <w:rPr>
            <w:rFonts w:ascii="Cambria Math" w:eastAsiaTheme="minorEastAsia" w:hAnsi="Cambria Math"/>
          </w:rPr>
          <m:t>θ&lt;</m:t>
        </m:r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 xml:space="preserve"> y la simétrica para </w:t>
      </w:r>
      <m:oMath>
        <m:r>
          <w:rPr>
            <w:rFonts w:ascii="Cambria Math" w:eastAsiaTheme="minorEastAsia" w:hAnsi="Cambria Math"/>
          </w:rPr>
          <m:t>θ</m:t>
        </m:r>
        <m:r>
          <w:rPr>
            <w:rFonts w:ascii="Cambria Math" w:eastAsiaTheme="minorEastAsia" w:hAnsi="Cambria Math"/>
          </w:rPr>
          <m:t>&gt;</m:t>
        </m:r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  <w:r w:rsidR="00F35EE6">
        <w:rPr>
          <w:rFonts w:eastAsiaTheme="minorEastAsia"/>
        </w:rPr>
        <w:t>.</w:t>
      </w:r>
    </w:p>
    <w:p w:rsidR="00F35EE6" w:rsidRDefault="00F35EE6" w:rsidP="00F35EE6">
      <w:pPr>
        <w:pStyle w:val="Prrafodelista"/>
        <w:jc w:val="both"/>
        <w:rPr>
          <w:rFonts w:eastAsiaTheme="minorEastAsia"/>
        </w:rPr>
      </w:pPr>
    </w:p>
    <w:p w:rsidR="006C679F" w:rsidRDefault="00F35EE6" w:rsidP="00F35EE6">
      <w:pPr>
        <w:pStyle w:val="Prrafodelista"/>
        <w:jc w:val="center"/>
        <w:rPr>
          <w:rFonts w:eastAsiaTheme="minorEastAsia"/>
        </w:rPr>
      </w:pPr>
      <w:r>
        <w:rPr>
          <w:rFonts w:eastAsiaTheme="minorEastAsia"/>
          <w:noProof/>
          <w:lang w:eastAsia="es-ES"/>
        </w:rPr>
        <w:drawing>
          <wp:inline distT="0" distB="0" distL="0" distR="0">
            <wp:extent cx="5394960" cy="23622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EE6" w:rsidRPr="006C679F" w:rsidRDefault="00F35EE6" w:rsidP="00F35EE6">
      <w:pPr>
        <w:pStyle w:val="Prrafodelista"/>
        <w:jc w:val="center"/>
        <w:rPr>
          <w:rFonts w:eastAsiaTheme="minorEastAsia"/>
        </w:rPr>
      </w:pPr>
    </w:p>
    <w:p w:rsidR="008A370A" w:rsidRDefault="008A370A" w:rsidP="008A370A">
      <w:pPr>
        <w:pStyle w:val="Prrafodelista"/>
        <w:jc w:val="center"/>
        <w:rPr>
          <w:rFonts w:eastAsiaTheme="minorEastAsia"/>
        </w:rPr>
      </w:pPr>
    </w:p>
    <w:p w:rsidR="00BC528F" w:rsidRDefault="00BC528F" w:rsidP="006712CD">
      <w:pPr>
        <w:pStyle w:val="Prrafodelista"/>
        <w:numPr>
          <w:ilvl w:val="0"/>
          <w:numId w:val="2"/>
        </w:numPr>
        <w:jc w:val="both"/>
        <w:rPr>
          <w:rFonts w:eastAsiaTheme="minorEastAsia"/>
        </w:rPr>
      </w:pPr>
      <w:r>
        <w:rPr>
          <w:rFonts w:eastAsiaTheme="minorEastAsia"/>
        </w:rPr>
        <w:t>El ángulo que forma el radio vector con la recta tangente es:</w:t>
      </w:r>
    </w:p>
    <w:p w:rsidR="00BC528F" w:rsidRPr="00DF59FD" w:rsidRDefault="00BC528F" w:rsidP="00BC528F">
      <w:pPr>
        <w:pStyle w:val="Prrafodelista"/>
        <w:jc w:val="center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ψ</m:t>
              </m:r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(θ+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b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func>
        </m:oMath>
      </m:oMathPara>
    </w:p>
    <w:p w:rsidR="008A370A" w:rsidRDefault="00DF59FD" w:rsidP="00DF59FD">
      <w:pPr>
        <w:pStyle w:val="Prrafodelista"/>
        <w:jc w:val="both"/>
        <w:rPr>
          <w:rFonts w:eastAsiaTheme="minorEastAsia"/>
        </w:rPr>
      </w:pPr>
      <w:r>
        <w:rPr>
          <w:rFonts w:eastAsiaTheme="minorEastAsia"/>
        </w:rPr>
        <w:t xml:space="preserve">Basta </w:t>
      </w:r>
      <w:r w:rsidR="008A370A">
        <w:rPr>
          <w:rFonts w:eastAsiaTheme="minorEastAsia"/>
        </w:rPr>
        <w:t xml:space="preserve">tener en cuenta </w:t>
      </w:r>
      <w:r>
        <w:rPr>
          <w:rFonts w:eastAsiaTheme="minorEastAsia"/>
        </w:rPr>
        <w:t>que</w:t>
      </w:r>
      <w:r w:rsidR="008A370A">
        <w:rPr>
          <w:rFonts w:eastAsiaTheme="minorEastAsia"/>
        </w:rPr>
        <w:t>:</w:t>
      </w:r>
    </w:p>
    <w:p w:rsidR="008A370A" w:rsidRPr="008A370A" w:rsidRDefault="008A370A" w:rsidP="00DF59FD">
      <w:pPr>
        <w:pStyle w:val="Prrafodelista"/>
        <w:numPr>
          <w:ilvl w:val="0"/>
          <w:numId w:val="3"/>
        </w:numPr>
        <w:jc w:val="both"/>
        <w:rPr>
          <w:rFonts w:eastAsiaTheme="minorEastAsia"/>
        </w:rPr>
      </w:pPr>
      <w:r w:rsidRPr="008A370A">
        <w:rPr>
          <w:rFonts w:eastAsiaTheme="minorEastAsia"/>
        </w:rPr>
        <w:t>Radio vector</w:t>
      </w:r>
      <w:r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u</m:t>
            </m:r>
          </m:e>
        </m:acc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a+bθ</m:t>
                </m:r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 xml:space="preserve">θ, 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a+bθ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 xml:space="preserve"> sen θ</m:t>
                </m:r>
              </m:e>
            </m:func>
          </m:e>
        </m:d>
      </m:oMath>
    </w:p>
    <w:p w:rsidR="00DF59FD" w:rsidRDefault="008A370A" w:rsidP="00DF59FD">
      <w:pPr>
        <w:pStyle w:val="Prrafodelista"/>
        <w:numPr>
          <w:ilvl w:val="0"/>
          <w:numId w:val="3"/>
        </w:numPr>
        <w:jc w:val="both"/>
        <w:rPr>
          <w:rFonts w:eastAsiaTheme="minorEastAsia"/>
        </w:rPr>
      </w:pPr>
      <w:r>
        <w:rPr>
          <w:rFonts w:eastAsiaTheme="minorEastAsia"/>
        </w:rPr>
        <w:t>Vector tangente</w:t>
      </w:r>
      <w:r w:rsidR="00DF59FD" w:rsidRPr="008A370A">
        <w:rPr>
          <w:rFonts w:eastAsiaTheme="minorEastAsia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v</m:t>
            </m:r>
          </m:e>
        </m:acc>
        <m:r>
          <w:rPr>
            <w:rFonts w:ascii="Cambria Math" w:eastAsiaTheme="minorEastAsia" w:hAnsi="Cambria Math"/>
          </w:rPr>
          <m:t>=(b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θ-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a+bθ</m:t>
                </m:r>
              </m:e>
            </m:d>
            <m:r>
              <w:rPr>
                <w:rFonts w:ascii="Cambria Math" w:eastAsiaTheme="minorEastAsia" w:hAnsi="Cambria Math"/>
              </w:rPr>
              <m:t xml:space="preserve"> sen θ</m:t>
            </m:r>
            <m:r>
              <w:rPr>
                <w:rFonts w:ascii="Cambria Math" w:eastAsiaTheme="minorEastAsia" w:hAnsi="Cambria Math"/>
              </w:rPr>
              <m:t>, b sen θ+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a+bθ</m:t>
                </m:r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θ)</m:t>
                </m:r>
              </m:e>
            </m:func>
          </m:e>
        </m:func>
      </m:oMath>
      <w:r w:rsidR="00DF59FD" w:rsidRPr="008A370A">
        <w:rPr>
          <w:rFonts w:eastAsiaTheme="minorEastAsia"/>
        </w:rPr>
        <w:t xml:space="preserve"> </w:t>
      </w:r>
    </w:p>
    <w:p w:rsidR="008A370A" w:rsidRPr="008A370A" w:rsidRDefault="008A370A" w:rsidP="00DF59FD">
      <w:pPr>
        <w:pStyle w:val="Prrafodelista"/>
        <w:numPr>
          <w:ilvl w:val="0"/>
          <w:numId w:val="3"/>
        </w:numPr>
        <w:jc w:val="both"/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ψ=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e>
                </m:acc>
              </m:num>
              <m:den>
                <m:r>
                  <w:rPr>
                    <w:rFonts w:ascii="Cambria Math" w:eastAsiaTheme="minorEastAsia" w:hAnsi="Cambria Math"/>
                  </w:rPr>
                  <m:t>|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u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||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v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|</m:t>
                </m:r>
              </m:den>
            </m:f>
          </m:e>
        </m:func>
        <m:r>
          <w:rPr>
            <w:rFonts w:ascii="Cambria Math" w:eastAsiaTheme="minorEastAsia" w:hAnsi="Cambria Math"/>
          </w:rPr>
          <m:t xml:space="preserve"> </m:t>
        </m:r>
      </m:oMath>
    </w:p>
    <w:p w:rsidR="009718AB" w:rsidRDefault="009718AB" w:rsidP="009718AB">
      <w:pPr>
        <w:pStyle w:val="Prrafodelista"/>
        <w:jc w:val="center"/>
        <w:rPr>
          <w:rFonts w:eastAsiaTheme="minorEastAsia"/>
        </w:rPr>
      </w:pPr>
    </w:p>
    <w:p w:rsidR="00F35EE6" w:rsidRDefault="00001C7A" w:rsidP="00001C7A">
      <w:pPr>
        <w:pStyle w:val="Prrafodelista"/>
        <w:numPr>
          <w:ilvl w:val="0"/>
          <w:numId w:val="2"/>
        </w:numPr>
        <w:jc w:val="both"/>
      </w:pPr>
      <w:r>
        <w:rPr>
          <w:rFonts w:eastAsiaTheme="minorEastAsia"/>
        </w:rPr>
        <w:lastRenderedPageBreak/>
        <w:t xml:space="preserve">Las dos ramas se intersecan en los puntos que están en el eje de simetría, es decir, aquellos en los que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  <m:r>
          <w:rPr>
            <w:rFonts w:ascii="Cambria Math" w:eastAsiaTheme="minorEastAsia" w:hAnsi="Cambria Math"/>
          </w:rPr>
          <m:t>+kπ   k</m:t>
        </m:r>
        <m:r>
          <m:rPr>
            <m:scr m:val="double-struck"/>
          </m:rPr>
          <w:rPr>
            <w:rFonts w:ascii="Cambria Math" w:eastAsiaTheme="minorEastAsia" w:hAnsi="Cambria Math"/>
          </w:rPr>
          <m:t>∊Z</m:t>
        </m:r>
      </m:oMath>
      <w:r>
        <w:rPr>
          <w:rFonts w:eastAsiaTheme="minorEastAsia"/>
        </w:rPr>
        <w:t>.</w:t>
      </w:r>
      <w:r w:rsidR="00F35EE6" w:rsidRPr="00F35EE6">
        <w:rPr>
          <w:noProof/>
          <w:lang w:eastAsia="es-ES"/>
        </w:rPr>
        <w:t xml:space="preserve"> </w:t>
      </w:r>
    </w:p>
    <w:p w:rsidR="001B189E" w:rsidRDefault="001B189E" w:rsidP="001B189E">
      <w:pPr>
        <w:pStyle w:val="Prrafodelista"/>
        <w:jc w:val="both"/>
      </w:pPr>
      <w:bookmarkStart w:id="0" w:name="_GoBack"/>
      <w:bookmarkEnd w:id="0"/>
    </w:p>
    <w:p w:rsidR="00F35EE6" w:rsidRDefault="00F35EE6" w:rsidP="00F35EE6">
      <w:pPr>
        <w:pStyle w:val="Prrafodelista"/>
        <w:jc w:val="center"/>
      </w:pPr>
      <w:r>
        <w:rPr>
          <w:noProof/>
          <w:lang w:eastAsia="es-ES"/>
        </w:rPr>
        <w:drawing>
          <wp:inline distT="0" distB="0" distL="0" distR="0" wp14:anchorId="63776693" wp14:editId="76A6F156">
            <wp:extent cx="2766060" cy="211883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7454" cy="211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EE6" w:rsidRPr="00F35EE6" w:rsidRDefault="00F35EE6" w:rsidP="00F35EE6">
      <w:pPr>
        <w:pStyle w:val="Prrafodelista"/>
        <w:jc w:val="both"/>
      </w:pPr>
    </w:p>
    <w:p w:rsidR="002B300A" w:rsidRPr="00742848" w:rsidRDefault="002B300A" w:rsidP="005C7919">
      <w:pPr>
        <w:pStyle w:val="Prrafodelista"/>
        <w:jc w:val="both"/>
      </w:pPr>
    </w:p>
    <w:sectPr w:rsidR="002B300A" w:rsidRPr="00742848" w:rsidSect="005C7919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897" w:rsidRDefault="00C61897" w:rsidP="00BD59B4">
      <w:pPr>
        <w:spacing w:after="0" w:line="240" w:lineRule="auto"/>
      </w:pPr>
      <w:r>
        <w:separator/>
      </w:r>
    </w:p>
  </w:endnote>
  <w:endnote w:type="continuationSeparator" w:id="0">
    <w:p w:rsidR="00C61897" w:rsidRDefault="00C61897" w:rsidP="00BD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897" w:rsidRDefault="00C61897" w:rsidP="00BD59B4">
      <w:pPr>
        <w:spacing w:after="0" w:line="240" w:lineRule="auto"/>
      </w:pPr>
      <w:r>
        <w:separator/>
      </w:r>
    </w:p>
  </w:footnote>
  <w:footnote w:type="continuationSeparator" w:id="0">
    <w:p w:rsidR="00C61897" w:rsidRDefault="00C61897" w:rsidP="00BD59B4">
      <w:pPr>
        <w:spacing w:after="0" w:line="240" w:lineRule="auto"/>
      </w:pPr>
      <w:r>
        <w:continuationSeparator/>
      </w:r>
    </w:p>
  </w:footnote>
  <w:footnote w:id="1">
    <w:p w:rsidR="00BD59B4" w:rsidRDefault="00BD59B4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spellStart"/>
      <w:r>
        <w:t>Goodman</w:t>
      </w:r>
      <w:proofErr w:type="spellEnd"/>
      <w:r>
        <w:t xml:space="preserve">, A. y </w:t>
      </w:r>
      <w:proofErr w:type="spellStart"/>
      <w:r>
        <w:t>Hirsch</w:t>
      </w:r>
      <w:proofErr w:type="spellEnd"/>
      <w:r>
        <w:t xml:space="preserve">, L. Álgebra y Trigonometría con Geometría Analítica. Prentice Hall Hispanoamericana S.A., México 1996.  p. 533 y ss. </w:t>
      </w:r>
      <w:hyperlink r:id="rId1" w:history="1">
        <w:r w:rsidRPr="00BD59B4">
          <w:rPr>
            <w:rStyle w:val="Hipervnculo"/>
          </w:rPr>
          <w:t>https://books.google.es/books?id=84mjXNXuZKEC</w:t>
        </w:r>
      </w:hyperlink>
    </w:p>
    <w:p w:rsidR="00BD59B4" w:rsidRDefault="00BD59B4">
      <w:pPr>
        <w:pStyle w:val="Textonotapie"/>
      </w:pPr>
      <w:r>
        <w:t>Thomas, G.B. Cálculo: Varias variables</w:t>
      </w:r>
      <w:r w:rsidR="00BC012A">
        <w:t xml:space="preserve">. Pearson Educación, 2006. p. 714. </w:t>
      </w:r>
      <w:hyperlink r:id="rId2" w:history="1">
        <w:r w:rsidR="00BC012A" w:rsidRPr="00BC012A">
          <w:rPr>
            <w:rStyle w:val="Hipervnculo"/>
          </w:rPr>
          <w:t>https://books.google.es/books?id=fcvPeAOIV-MC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96406"/>
    <w:multiLevelType w:val="hybridMultilevel"/>
    <w:tmpl w:val="DB5AC5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95197"/>
    <w:multiLevelType w:val="hybridMultilevel"/>
    <w:tmpl w:val="C9E61B2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A1A074F"/>
    <w:multiLevelType w:val="hybridMultilevel"/>
    <w:tmpl w:val="19CAB1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DC5"/>
    <w:rsid w:val="00001C7A"/>
    <w:rsid w:val="00015156"/>
    <w:rsid w:val="00024F18"/>
    <w:rsid w:val="000E4E36"/>
    <w:rsid w:val="001706C8"/>
    <w:rsid w:val="001B189E"/>
    <w:rsid w:val="001E4880"/>
    <w:rsid w:val="00225AC8"/>
    <w:rsid w:val="00267700"/>
    <w:rsid w:val="002A552E"/>
    <w:rsid w:val="002B300A"/>
    <w:rsid w:val="00340EFD"/>
    <w:rsid w:val="00376BBF"/>
    <w:rsid w:val="00402853"/>
    <w:rsid w:val="00416466"/>
    <w:rsid w:val="0043085F"/>
    <w:rsid w:val="004566D7"/>
    <w:rsid w:val="00526B78"/>
    <w:rsid w:val="00527A68"/>
    <w:rsid w:val="00552A16"/>
    <w:rsid w:val="005C7919"/>
    <w:rsid w:val="005D064B"/>
    <w:rsid w:val="006712CD"/>
    <w:rsid w:val="0067398D"/>
    <w:rsid w:val="006844A4"/>
    <w:rsid w:val="006C679F"/>
    <w:rsid w:val="00711B45"/>
    <w:rsid w:val="00742848"/>
    <w:rsid w:val="00784DC5"/>
    <w:rsid w:val="007A2C39"/>
    <w:rsid w:val="007F269A"/>
    <w:rsid w:val="00824C63"/>
    <w:rsid w:val="0089745C"/>
    <w:rsid w:val="008A370A"/>
    <w:rsid w:val="009718AB"/>
    <w:rsid w:val="0098654F"/>
    <w:rsid w:val="00A94970"/>
    <w:rsid w:val="00B243AF"/>
    <w:rsid w:val="00B62643"/>
    <w:rsid w:val="00BC012A"/>
    <w:rsid w:val="00BC528F"/>
    <w:rsid w:val="00BD59B4"/>
    <w:rsid w:val="00C00A7D"/>
    <w:rsid w:val="00C61897"/>
    <w:rsid w:val="00CF6BA8"/>
    <w:rsid w:val="00D053F3"/>
    <w:rsid w:val="00D407BF"/>
    <w:rsid w:val="00D923F6"/>
    <w:rsid w:val="00DA18FE"/>
    <w:rsid w:val="00DE0AA0"/>
    <w:rsid w:val="00DF59FD"/>
    <w:rsid w:val="00E2627F"/>
    <w:rsid w:val="00E57F00"/>
    <w:rsid w:val="00E9126E"/>
    <w:rsid w:val="00F35EE6"/>
    <w:rsid w:val="00F8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84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84D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4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784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784DC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DC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D59B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59B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D59B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BD59B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25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84D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84D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4D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784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784DC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DC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D59B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59B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D59B4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BD59B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25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ooks.google.es/books?id=fcvPeAOIV-MC" TargetMode="External"/><Relationship Id="rId1" Type="http://schemas.openxmlformats.org/officeDocument/2006/relationships/hyperlink" Target="https://books.google.es/books?id=84mjXNXuZKE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8989-678B-4414-9615-2BE00B15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R. Galo Sánchez</dc:creator>
  <cp:lastModifiedBy>José R. Galo Sánchez</cp:lastModifiedBy>
  <cp:revision>4</cp:revision>
  <cp:lastPrinted>2016-03-23T17:10:00Z</cp:lastPrinted>
  <dcterms:created xsi:type="dcterms:W3CDTF">2016-03-23T17:09:00Z</dcterms:created>
  <dcterms:modified xsi:type="dcterms:W3CDTF">2016-03-23T17:10:00Z</dcterms:modified>
</cp:coreProperties>
</file>